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DA0" w:rsidRPr="00445C17" w:rsidRDefault="006A55A4" w:rsidP="00F05E3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445C17" w:rsidRDefault="00515AD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445C17" w:rsidRDefault="00892F56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445C17" w:rsidRDefault="00855DA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445C17" w:rsidRDefault="0063693E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445C17" w:rsidRDefault="00C85037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445C17" w:rsidRDefault="00F05E37" w:rsidP="00D64581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доверенность на</w:t>
      </w:r>
      <w:bookmarkStart w:id="0" w:name="_GoBack"/>
      <w:bookmarkEnd w:id="0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https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://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egrul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nalog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ru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/).</w:t>
      </w:r>
    </w:p>
    <w:p w:rsidR="00F05E37" w:rsidRPr="00445C17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>гарантом);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445C17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(http://www.cbr.ru/credit/)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855DA0" w:rsidRPr="00445C17" w:rsidRDefault="00855DA0" w:rsidP="00855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648"/>
        </w:tabs>
        <w:jc w:val="both"/>
        <w:rPr>
          <w:rFonts w:eastAsia="Arial Unicode MS" w:cs="Arial Unicode MS"/>
          <w:sz w:val="26"/>
          <w:szCs w:val="26"/>
          <w:u w:color="000000"/>
          <w:bdr w:val="nil"/>
        </w:rPr>
      </w:pPr>
    </w:p>
    <w:p w:rsidR="00111285" w:rsidRPr="00445C17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445C17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445C17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445C17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445C17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2.2. Требования к банкам-гарантам для отдельных видов гарантий: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60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  <w:gridCol w:w="6096"/>
      </w:tblGrid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445C17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445C17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445C17" w:rsidRPr="00445C17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445C17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sz w:val="24"/>
          <w:szCs w:val="24"/>
          <w:u w:color="000000"/>
          <w:bdr w:val="nil"/>
        </w:rPr>
      </w:pP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sz w:val="26"/>
          <w:szCs w:val="26"/>
          <w:u w:color="000000"/>
          <w:bdr w:val="nil"/>
        </w:rPr>
        <w:sectPr w:rsidR="00111285" w:rsidRPr="00445C17" w:rsidSect="005A7949">
          <w:headerReference w:type="default" r:id="rId8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445C17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FF14E8" w:rsidRPr="00445C17" w:rsidRDefault="00FF14E8" w:rsidP="00445C17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C17">
        <w:rPr>
          <w:rFonts w:ascii="Times New Roman" w:hAnsi="Times New Roman" w:cs="Times New Roman"/>
          <w:b/>
          <w:bCs/>
          <w:sz w:val="24"/>
          <w:szCs w:val="24"/>
        </w:rPr>
        <w:t>Обеспечение в виде поручительства может приниматься в следующих случаях: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strike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445C17">
        <w:rPr>
          <w:rFonts w:ascii="Times New Roman" w:eastAsia="Arial Unicode MS" w:hAnsi="Times New Roman" w:cs="Times New Roman"/>
          <w:bCs/>
          <w:strike/>
          <w:sz w:val="24"/>
          <w:szCs w:val="24"/>
          <w:u w:color="000000"/>
          <w:bdr w:val="nil"/>
        </w:rPr>
        <w:t>.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бенефициарных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может быть предоставлено поручительство аффилированного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4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 таким контрагентом - участником закупки лица (далее -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Аффилированного лица). 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Существенные условия договора поручительства: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закупочной документацией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sectPr w:rsidR="00111285" w:rsidRPr="00445C17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D6C" w:rsidRDefault="00585D6C">
      <w:r>
        <w:separator/>
      </w:r>
    </w:p>
  </w:endnote>
  <w:endnote w:type="continuationSeparator" w:id="0">
    <w:p w:rsidR="00585D6C" w:rsidRDefault="0058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D6C" w:rsidRDefault="00585D6C">
      <w:r>
        <w:separator/>
      </w:r>
    </w:p>
  </w:footnote>
  <w:footnote w:type="continuationSeparator" w:id="0">
    <w:p w:rsidR="00585D6C" w:rsidRDefault="00585D6C">
      <w:r>
        <w:continuationSeparator/>
      </w:r>
    </w:p>
  </w:footnote>
  <w:footnote w:id="1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  <w:r w:rsidR="00D64581" w:rsidRPr="00445C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</w:footnote>
  <w:footnote w:id="2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515AD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515AD0">
        <w:rPr>
          <w:rFonts w:ascii="Times New Roman" w:hAnsi="Times New Roman" w:cs="Times New Roman"/>
          <w:sz w:val="20"/>
          <w:szCs w:val="20"/>
        </w:rPr>
        <w:t>ч. 1 ст. 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9"/>
          <w:rFonts w:ascii="Times New Roman" w:hAnsi="Times New Roman" w:cs="Times New Roman"/>
          <w:color w:val="auto"/>
        </w:rPr>
        <w:sym w:font="Symbol" w:char="F02A"/>
      </w:r>
      <w:r w:rsidRPr="00445C17">
        <w:rPr>
          <w:rFonts w:ascii="Times New Roman" w:hAnsi="Times New Roman" w:cs="Times New Roman"/>
          <w:color w:val="auto"/>
        </w:rPr>
        <w:t xml:space="preserve"> </w:t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http://www.cbr.ru/credit/</w:t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f8"/>
          <w:rFonts w:ascii="Times New Roman" w:hAnsi="Times New Roman" w:cs="Times New Roman"/>
          <w:color w:val="auto"/>
          <w:sz w:val="20"/>
          <w:szCs w:val="20"/>
          <w:vertAlign w:val="superscript"/>
        </w:rPr>
        <w:t>1</w:t>
      </w:r>
      <w:r w:rsidRPr="00445C17">
        <w:rPr>
          <w:rStyle w:val="Hyperlink0"/>
          <w:rFonts w:ascii="Times New Roman" w:hAnsi="Times New Roman" w:cs="Times New Roman"/>
          <w:color w:val="auto"/>
          <w:sz w:val="20"/>
          <w:szCs w:val="20"/>
        </w:rPr>
        <w:t xml:space="preserve"> Данные о наличии лицензии могут быть проверены на официальном сайте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</w:t>
      </w:r>
      <w:r w:rsidR="00445C17" w:rsidRPr="00445C17">
        <w:rPr>
          <w:rStyle w:val="Hyperlink1"/>
          <w:rFonts w:ascii="Times New Roman" w:hAnsi="Times New Roman" w:cs="Times New Roman"/>
          <w:sz w:val="20"/>
          <w:szCs w:val="20"/>
        </w:rPr>
        <w:t>credit/</w:t>
      </w:r>
      <w:r w:rsidR="00445C17" w:rsidRPr="00445C17">
        <w:rPr>
          <w:rStyle w:val="Hyperlink1"/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</w:footnote>
  <w:footnote w:id="8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45C17">
        <w:rPr>
          <w:rStyle w:val="aff8"/>
          <w:rFonts w:ascii="Times New Roman" w:hAnsi="Times New Roman" w:cs="Times New Roman"/>
          <w:color w:val="auto"/>
          <w:sz w:val="20"/>
          <w:szCs w:val="20"/>
          <w:vertAlign w:val="superscript"/>
        </w:rPr>
        <w:t>2</w:t>
      </w:r>
      <w:r w:rsidRPr="00445C17">
        <w:rPr>
          <w:rStyle w:val="Hyperlink0"/>
          <w:rFonts w:ascii="Times New Roman" w:hAnsi="Times New Roman" w:cs="Times New Roman"/>
          <w:color w:val="auto"/>
          <w:sz w:val="20"/>
          <w:szCs w:val="20"/>
        </w:rPr>
        <w:t xml:space="preserve"> В частности, запрет или ограничение на прием вкладов 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https://www.cbr.ru/analytics/strform/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>.</w:t>
      </w:r>
    </w:p>
  </w:footnote>
  <w:footnote w:id="9">
    <w:p w:rsidR="00111285" w:rsidRPr="00445C17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20"/>
          <w:szCs w:val="20"/>
          <w:vertAlign w:val="baseline"/>
        </w:rPr>
      </w:pPr>
      <w:r w:rsidRPr="00445C17">
        <w:rPr>
          <w:rStyle w:val="af9"/>
          <w:rFonts w:ascii="Times New Roman" w:hAnsi="Times New Roman" w:cs="Times New Roman"/>
          <w:sz w:val="20"/>
          <w:szCs w:val="20"/>
        </w:rPr>
        <w:t xml:space="preserve">3 </w:t>
      </w:r>
      <w:r w:rsidRPr="00445C17">
        <w:rPr>
          <w:rStyle w:val="af9"/>
          <w:rFonts w:ascii="Times New Roman" w:hAnsi="Times New Roman" w:cs="Times New Roman"/>
          <w:sz w:val="20"/>
          <w:szCs w:val="20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http://www.asv.org.ru/guide/bank/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 или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http://www.cbr.ru/credit/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>.</w:t>
      </w:r>
    </w:p>
  </w:footnote>
  <w:footnote w:id="10">
    <w:p w:rsidR="00445C17" w:rsidRPr="006A55A4" w:rsidRDefault="00445C17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</w:t>
      </w:r>
      <w:r w:rsidRPr="00445C17">
        <w:rPr>
          <w:rFonts w:ascii="Times New Roman" w:hAnsi="Times New Roman" w:cs="Times New Roman"/>
          <w:color w:val="auto"/>
        </w:rPr>
        <w:t xml:space="preserve">банков с долей Российской Федерации либо Банка России в уставном капитале более 50% (за исключением удовлетворяющих требованиям </w:t>
      </w:r>
      <w:r w:rsidRPr="00445C17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445C17">
        <w:rPr>
          <w:rFonts w:ascii="Times New Roman" w:hAnsi="Times New Roman" w:cs="Times New Roman"/>
          <w:color w:val="auto"/>
        </w:rPr>
        <w:t>), а также банков</w:t>
      </w:r>
      <w:r w:rsidRPr="006A55A4">
        <w:rPr>
          <w:rFonts w:ascii="Times New Roman" w:hAnsi="Times New Roman" w:cs="Times New Roman"/>
        </w:rPr>
        <w:t>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445C17" w:rsidRPr="006A55A4" w:rsidRDefault="00445C17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FF14E8" w:rsidRPr="00515AD0" w:rsidRDefault="00FF14E8" w:rsidP="00FF14E8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85" w:rsidRDefault="00111285"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2460336"/>
    <w:multiLevelType w:val="hybridMultilevel"/>
    <w:tmpl w:val="59487C5A"/>
    <w:numStyleLink w:val="4"/>
  </w:abstractNum>
  <w:abstractNum w:abstractNumId="10" w15:restartNumberingAfterBreak="0">
    <w:nsid w:val="2AF65968"/>
    <w:multiLevelType w:val="hybridMultilevel"/>
    <w:tmpl w:val="466054B2"/>
    <w:numStyleLink w:val="31"/>
  </w:abstractNum>
  <w:abstractNum w:abstractNumId="11" w15:restartNumberingAfterBreak="0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2A06FE0"/>
    <w:multiLevelType w:val="hybridMultilevel"/>
    <w:tmpl w:val="5AAA86EE"/>
    <w:numStyleLink w:val="6"/>
  </w:abstractNum>
  <w:abstractNum w:abstractNumId="16" w15:restartNumberingAfterBreak="0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0E79EE"/>
    <w:multiLevelType w:val="hybridMultilevel"/>
    <w:tmpl w:val="37F4DBCA"/>
    <w:numStyleLink w:val="27"/>
  </w:abstractNum>
  <w:abstractNum w:abstractNumId="22" w15:restartNumberingAfterBreak="0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1D186A"/>
    <w:multiLevelType w:val="hybridMultilevel"/>
    <w:tmpl w:val="8594EFC6"/>
    <w:numStyleLink w:val="28"/>
  </w:abstractNum>
  <w:abstractNum w:abstractNumId="26" w15:restartNumberingAfterBreak="0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0992746"/>
    <w:multiLevelType w:val="multilevel"/>
    <w:tmpl w:val="2E40BF4C"/>
    <w:numStyleLink w:val="301"/>
  </w:abstractNum>
  <w:abstractNum w:abstractNumId="33" w15:restartNumberingAfterBreak="0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1B5428"/>
    <w:multiLevelType w:val="hybridMultilevel"/>
    <w:tmpl w:val="687E2390"/>
    <w:numStyleLink w:val="23"/>
  </w:abstractNum>
  <w:abstractNum w:abstractNumId="39" w15:restartNumberingAfterBreak="0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7165964"/>
    <w:multiLevelType w:val="hybridMultilevel"/>
    <w:tmpl w:val="E496ED00"/>
    <w:numStyleLink w:val="19"/>
  </w:abstractNum>
  <w:abstractNum w:abstractNumId="41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157F03"/>
    <w:multiLevelType w:val="hybridMultilevel"/>
    <w:tmpl w:val="4DAC4350"/>
    <w:numStyleLink w:val="18"/>
  </w:abstractNum>
  <w:abstractNum w:abstractNumId="43" w15:restartNumberingAfterBreak="0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4D7AD210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2C4F9B4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9E7C3E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A184D40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9ECE58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7262A3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FBC46E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AACCAF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F2CBA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5D5C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1B9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403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2759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17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6041C"/>
    <w:rsid w:val="0056074D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015F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5D6C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6BC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4F83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5671"/>
    <w:rsid w:val="009A6926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303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27C0"/>
    <w:rsid w:val="00AA47A6"/>
    <w:rsid w:val="00AA4F6D"/>
    <w:rsid w:val="00AA56C4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62F4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4B7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14E8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FE6E2A-F8E3-4E0E-8474-C393244E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Заголовок Знак"/>
    <w:aliases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EEEB5-EC61-475B-82AD-491686F32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12164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17</cp:revision>
  <cp:lastPrinted>2024-07-03T13:52:00Z</cp:lastPrinted>
  <dcterms:created xsi:type="dcterms:W3CDTF">2024-08-01T10:36:00Z</dcterms:created>
  <dcterms:modified xsi:type="dcterms:W3CDTF">2025-09-23T14:58:00Z</dcterms:modified>
</cp:coreProperties>
</file>